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1C0" w:rsidRPr="00F262B6" w:rsidRDefault="00F262B6" w:rsidP="00F262B6">
      <w:pPr>
        <w:spacing w:after="0" w:line="240" w:lineRule="auto"/>
        <w:rPr>
          <w:rFonts w:ascii="TH SarabunPSK" w:hAnsi="TH SarabunPSK" w:cs="TH SarabunPSK"/>
          <w:b/>
          <w:bCs/>
        </w:rPr>
      </w:pPr>
      <w:r w:rsidRPr="00F262B6">
        <w:rPr>
          <w:rFonts w:ascii="TH SarabunPSK" w:hAnsi="TH SarabunPSK" w:cs="TH SarabunPSK"/>
          <w:b/>
          <w:bCs/>
          <w:cs/>
        </w:rPr>
        <w:t>ผู้ช่วยศาสตราจารย์ ดร.สุภาวี ศิรินคราภรณ์</w:t>
      </w:r>
    </w:p>
    <w:p w:rsidR="00F262B6" w:rsidRPr="00F262B6" w:rsidRDefault="00F262B6" w:rsidP="00F262B6">
      <w:pPr>
        <w:spacing w:after="0" w:line="240" w:lineRule="auto"/>
        <w:rPr>
          <w:rFonts w:ascii="TH SarabunPSK" w:hAnsi="TH SarabunPSK" w:cs="TH SarabunPSK"/>
          <w:b/>
          <w:bCs/>
        </w:rPr>
      </w:pPr>
      <w:r w:rsidRPr="00F262B6">
        <w:rPr>
          <w:rFonts w:ascii="TH SarabunPSK" w:hAnsi="TH SarabunPSK" w:cs="TH SarabunPSK"/>
          <w:b/>
          <w:bCs/>
          <w:cs/>
        </w:rPr>
        <w:t>คณะมัณฑนศิลป์</w:t>
      </w:r>
    </w:p>
    <w:p w:rsidR="00F262B6" w:rsidRDefault="00F262B6" w:rsidP="00F262B6">
      <w:pPr>
        <w:spacing w:line="240" w:lineRule="auto"/>
        <w:rPr>
          <w:rFonts w:ascii="TH SarabunPSK" w:hAnsi="TH SarabunPSK" w:cs="TH SarabunPSK"/>
          <w:b/>
          <w:bCs/>
        </w:rPr>
      </w:pPr>
      <w:r w:rsidRPr="00F262B6">
        <w:rPr>
          <w:rFonts w:ascii="TH SarabunPSK" w:hAnsi="TH SarabunPSK" w:cs="TH SarabunPSK"/>
          <w:b/>
          <w:bCs/>
          <w:cs/>
        </w:rPr>
        <w:t>โครงการขยายผลการประยุกต์สาระแห่งจิตวิญญาณดั้งเดิมเรื่องสุนทรียะการใช้ศิลปะเครื่องทองไทยสู่การปฏิบัติและพัฒนาต่อยอดเอกลักษณ์เครื่องประดับไทยสร้างสรรค์</w:t>
      </w:r>
    </w:p>
    <w:p w:rsidR="00F262B6" w:rsidRDefault="00F262B6" w:rsidP="00F262B6">
      <w:pPr>
        <w:spacing w:line="240" w:lineRule="auto"/>
        <w:rPr>
          <w:rFonts w:ascii="TH SarabunPSK" w:hAnsi="TH SarabunPSK" w:cs="TH SarabunPSK"/>
          <w:b/>
          <w:bCs/>
        </w:rPr>
      </w:pPr>
      <w:r>
        <w:rPr>
          <w:rFonts w:ascii="TH SarabunPSK" w:hAnsi="TH SarabunPSK" w:cs="TH SarabunPSK" w:hint="cs"/>
          <w:b/>
          <w:bCs/>
          <w:cs/>
        </w:rPr>
        <w:t>รายละเอียด</w:t>
      </w:r>
    </w:p>
    <w:p w:rsidR="00F262B6" w:rsidRDefault="00F262B6" w:rsidP="00336CB4">
      <w:pPr>
        <w:spacing w:line="240" w:lineRule="auto"/>
        <w:jc w:val="thaiDistribute"/>
        <w:rPr>
          <w:rFonts w:ascii="TH SarabunPSK" w:hAnsi="TH SarabunPSK" w:cs="TH SarabunPSK"/>
        </w:rPr>
      </w:pPr>
      <w:r>
        <w:rPr>
          <w:rFonts w:ascii="TH SarabunPSK" w:hAnsi="TH SarabunPSK" w:cs="TH SarabunPSK" w:hint="cs"/>
          <w:cs/>
        </w:rPr>
        <w:tab/>
        <w:t>ตั้งแต่ครั้งอดีตจวบจนปัจจุบัน คนไทยมีวัฒนธรรมในการใช้โลหะทองคำสำหรับศิลปะเครื่องทอง มิว่าจะเป็นวัตถุทางศาสนา เครื่องประดับ หรือเครื่องใช้ไม้สอย ซึ่งการใช้โลหะดังกล่าวได้ปรากฏหลักฐานทางโบราณคดีตั้งแต่ยุคทวารวดี ยุคสุโขทัย ล้านนา อยุธยา สืบต่อมาเป็นมรดกล้ำค่ายังยุครัตนโกสินทร์ ทำให้ปุถุชนรุ่นหลังอย่างพวกเราได้รับทราบถึงสมบัติทางสุนทรียะของภูมิปัญญาด้านการสร้างสรรค์ภาพลักษณ์ หรือจิตวิญญาณ</w:t>
      </w:r>
      <w:r w:rsidR="007D11C0">
        <w:rPr>
          <w:rFonts w:ascii="TH SarabunPSK" w:hAnsi="TH SarabunPSK" w:cs="TH SarabunPSK" w:hint="cs"/>
          <w:cs/>
        </w:rPr>
        <w:t>ในการใช้โลหะสูงค่าเพื่อความเป็น สิริมงคลต่อชีวิต และผีมือการประดิษฐ์ผลงานประณีตศิลป์ด้วยเทคนิคโบราณซับซ้อนของบรรพชน ถึงแม้ว่าหลักฐานเก่า</w:t>
      </w:r>
      <w:r w:rsidR="00992F0D">
        <w:rPr>
          <w:rFonts w:ascii="TH SarabunPSK" w:hAnsi="TH SarabunPSK" w:cs="TH SarabunPSK" w:hint="cs"/>
          <w:cs/>
        </w:rPr>
        <w:t xml:space="preserve">จะระบุรูปแบบการใช้ศิลปะเครื่องทองว่า มีการใช้เพียงแค่พระเจ้าแผ่นดิน </w:t>
      </w:r>
      <w:r w:rsidR="00B25972">
        <w:rPr>
          <w:rFonts w:ascii="TH SarabunPSK" w:hAnsi="TH SarabunPSK" w:cs="TH SarabunPSK" w:hint="cs"/>
          <w:cs/>
        </w:rPr>
        <w:t xml:space="preserve"> พระราชวงศานุวงศ์ บุคคลชั้นสูง เจ้านายชั้นต่างๆ ข้าราชบริพาร และสามัญชนผู้มีฐานะดี หากงานประณีตศิลป์ประเภทเครื่องทองในฐานะศิลปวัตถุ (ทั้งในส่วนของรูปแบบวัตถุ เครื่องประดับ หรือผลิตภัณฑ์อุปโภคบริโภค เป็นต้น) ยังเป็นสื่อที่มนุษย์สามารถรับรู้สัมผัสโดยตรงจากการใช้สอยในชีวิตประจำวัน ดังนั้น งานประณีตศิลป์ประเภทดังกล่าวจึงสามารถบรรยายความคิด สะท้อนวิถีการดำรงชีวิต และสภาพทางวัฒนธรรมของคนไทยในแต่ละยุค รวมทั้งศิลปะวิธีในการแสดงออกถึงความเป็นตัวตนของเมืองและการปรากฏลักษณะของคนในชาติ</w:t>
      </w:r>
    </w:p>
    <w:p w:rsidR="009D781D" w:rsidRDefault="00B25972" w:rsidP="00336CB4">
      <w:pPr>
        <w:spacing w:line="240" w:lineRule="auto"/>
        <w:jc w:val="thaiDistribute"/>
        <w:rPr>
          <w:rFonts w:ascii="TH SarabunPSK" w:hAnsi="TH SarabunPSK" w:cs="TH SarabunPSK"/>
          <w:cs/>
        </w:rPr>
      </w:pPr>
      <w:r>
        <w:rPr>
          <w:rFonts w:ascii="TH SarabunPSK" w:hAnsi="TH SarabunPSK" w:cs="TH SarabunPSK" w:hint="cs"/>
          <w:cs/>
        </w:rPr>
        <w:tab/>
        <w:t xml:space="preserve">โครงการวิจัยเรื่อง “การขยายผลประยุกต์สาระแห่งจิตวิญญาณดั้งเดิมเรื่องสุนทรียะการใช้ศิลปะเครื่องทองไทย โดยมุ่งเน้นเรื่องการออกแบบรากเหง้าทางภูมิปัญญา จิตวิญญาณ </w:t>
      </w:r>
      <w:r w:rsidR="007F0CE1">
        <w:rPr>
          <w:rFonts w:ascii="TH SarabunPSK" w:hAnsi="TH SarabunPSK" w:cs="TH SarabunPSK" w:hint="cs"/>
          <w:cs/>
        </w:rPr>
        <w:t>และฝีมือ จากอดีตสู่รูปแบบทางวัตถุ</w:t>
      </w:r>
      <w:r>
        <w:rPr>
          <w:rFonts w:ascii="TH SarabunPSK" w:hAnsi="TH SarabunPSK" w:cs="TH SarabunPSK" w:hint="cs"/>
          <w:cs/>
        </w:rPr>
        <w:t>ขอ</w:t>
      </w:r>
      <w:r w:rsidR="007F0CE1">
        <w:rPr>
          <w:rFonts w:ascii="TH SarabunPSK" w:hAnsi="TH SarabunPSK" w:cs="TH SarabunPSK" w:hint="cs"/>
          <w:cs/>
        </w:rPr>
        <w:t>ง</w:t>
      </w:r>
      <w:r>
        <w:rPr>
          <w:rFonts w:ascii="TH SarabunPSK" w:hAnsi="TH SarabunPSK" w:cs="TH SarabunPSK" w:hint="cs"/>
          <w:cs/>
        </w:rPr>
        <w:t>มนุษย์ยุคร่วมสมัย”</w:t>
      </w:r>
      <w:r w:rsidR="007F0CE1">
        <w:rPr>
          <w:rFonts w:ascii="TH SarabunPSK" w:hAnsi="TH SarabunPSK" w:cs="TH SarabunPSK" w:hint="cs"/>
          <w:cs/>
        </w:rPr>
        <w:t xml:space="preserve"> มีเป้าหมายในการขยาย</w:t>
      </w:r>
      <w:r w:rsidR="009D781D">
        <w:rPr>
          <w:rFonts w:ascii="TH SarabunPSK" w:hAnsi="TH SarabunPSK" w:cs="TH SarabunPSK" w:hint="cs"/>
          <w:cs/>
        </w:rPr>
        <w:t>ผลรากเหง้าทางภูมิปัญญาและฝีมือของประณีตศิลปกรรม โดยเน้นช่วงต้นแห่งกรุงรัตนโกสินทร์สมัยรัชกาลที่ ๑ ถึงรัชกาลที่ ๓ เนื่องจากเป็นช่วงรัชสมัยที่มีความสมบูรณ์ในการต่อยอดองค์ความรู้ทางงานศิลป์สืบจากสมัยกรุงศรีอยุธยา นับเป็นช่วงการสร้างบ้างแปงเมืองและคงไว้ซึ่งระเบียบแบบแผนของศิลปะที่ครบครันอันปรากฏเป็นรากฐานแก่งานประณีตศิลป์ไทยจนถึงปัจจุบัน โครงการวิจัยจักศึกษาแนวความคิดเชิงอุดมคติ สังเคราะห์ศิลปะวิธีและแม่แบบการเรียนรู้เรื่องทักษะฝีมือ โดยแสดงออกถึงความคิดอ่านของมนุษย์ที่มีต่อสังคมที่ตนเองอาศัยเติบโต</w:t>
      </w:r>
    </w:p>
    <w:p w:rsidR="009D781D" w:rsidRDefault="009D781D">
      <w:pPr>
        <w:rPr>
          <w:rFonts w:ascii="TH SarabunPSK" w:hAnsi="TH SarabunPSK" w:cs="TH SarabunPSK" w:hint="cs"/>
          <w:cs/>
        </w:rPr>
      </w:pPr>
      <w:r>
        <w:rPr>
          <w:rFonts w:ascii="TH SarabunPSK" w:hAnsi="TH SarabunPSK" w:cs="TH SarabunPSK"/>
          <w:cs/>
        </w:rPr>
        <w:br w:type="page"/>
      </w:r>
    </w:p>
    <w:p w:rsidR="009D781D" w:rsidRPr="00336CB4" w:rsidRDefault="009D781D" w:rsidP="00336CB4">
      <w:pPr>
        <w:spacing w:line="240" w:lineRule="auto"/>
        <w:jc w:val="thaiDistribute"/>
        <w:rPr>
          <w:rFonts w:ascii="TH SarabunPSK" w:hAnsi="TH SarabunPSK" w:cs="TH SarabunPSK"/>
          <w:sz w:val="28"/>
        </w:rPr>
      </w:pPr>
      <w:r w:rsidRPr="00336CB4">
        <w:rPr>
          <w:rFonts w:ascii="TH SarabunPSK" w:hAnsi="TH SarabunPSK" w:cs="TH SarabunPSK" w:hint="cs"/>
          <w:sz w:val="28"/>
          <w:cs/>
        </w:rPr>
        <w:lastRenderedPageBreak/>
        <w:tab/>
      </w:r>
      <w:bookmarkStart w:id="0" w:name="_GoBack"/>
      <w:bookmarkEnd w:id="0"/>
      <w:r w:rsidRPr="00336CB4">
        <w:rPr>
          <w:rFonts w:ascii="TH SarabunPSK" w:hAnsi="TH SarabunPSK" w:cs="TH SarabunPSK"/>
          <w:sz w:val="28"/>
        </w:rPr>
        <w:t xml:space="preserve">Thai people have a long history of using gold ware, may it be as objects in religious rituals, </w:t>
      </w:r>
      <w:proofErr w:type="spellStart"/>
      <w:r w:rsidRPr="00336CB4">
        <w:rPr>
          <w:rFonts w:ascii="TH SarabunPSK" w:hAnsi="TH SarabunPSK" w:cs="TH SarabunPSK"/>
          <w:sz w:val="28"/>
        </w:rPr>
        <w:t>jewellery</w:t>
      </w:r>
      <w:proofErr w:type="spellEnd"/>
      <w:r w:rsidRPr="00336CB4">
        <w:rPr>
          <w:rFonts w:ascii="TH SarabunPSK" w:hAnsi="TH SarabunPSK" w:cs="TH SarabunPSK"/>
          <w:sz w:val="28"/>
        </w:rPr>
        <w:t xml:space="preserve"> or household utensils. Evidences can be traced back from </w:t>
      </w:r>
      <w:proofErr w:type="spellStart"/>
      <w:r w:rsidRPr="00336CB4">
        <w:rPr>
          <w:rFonts w:ascii="TH SarabunPSK" w:hAnsi="TH SarabunPSK" w:cs="TH SarabunPSK"/>
          <w:sz w:val="28"/>
        </w:rPr>
        <w:t>Dhavaravti</w:t>
      </w:r>
      <w:proofErr w:type="spellEnd"/>
      <w:r w:rsidRPr="00336CB4">
        <w:rPr>
          <w:rFonts w:ascii="TH SarabunPSK" w:hAnsi="TH SarabunPSK" w:cs="TH SarabunPSK"/>
          <w:sz w:val="28"/>
        </w:rPr>
        <w:t xml:space="preserve">, </w:t>
      </w:r>
      <w:proofErr w:type="spellStart"/>
      <w:r w:rsidRPr="00336CB4">
        <w:rPr>
          <w:rFonts w:ascii="TH SarabunPSK" w:hAnsi="TH SarabunPSK" w:cs="TH SarabunPSK"/>
          <w:sz w:val="28"/>
        </w:rPr>
        <w:t>Sukhothai</w:t>
      </w:r>
      <w:proofErr w:type="spellEnd"/>
      <w:r w:rsidRPr="00336CB4">
        <w:rPr>
          <w:rFonts w:ascii="TH SarabunPSK" w:hAnsi="TH SarabunPSK" w:cs="TH SarabunPSK"/>
          <w:sz w:val="28"/>
        </w:rPr>
        <w:t xml:space="preserve">, </w:t>
      </w:r>
      <w:proofErr w:type="spellStart"/>
      <w:r w:rsidRPr="00336CB4">
        <w:rPr>
          <w:rFonts w:ascii="TH SarabunPSK" w:hAnsi="TH SarabunPSK" w:cs="TH SarabunPSK"/>
          <w:sz w:val="28"/>
        </w:rPr>
        <w:t>Lanna</w:t>
      </w:r>
      <w:proofErr w:type="spellEnd"/>
      <w:r w:rsidRPr="00336CB4">
        <w:rPr>
          <w:rFonts w:ascii="TH SarabunPSK" w:hAnsi="TH SarabunPSK" w:cs="TH SarabunPSK"/>
          <w:sz w:val="28"/>
        </w:rPr>
        <w:t xml:space="preserve"> and </w:t>
      </w:r>
      <w:proofErr w:type="spellStart"/>
      <w:r w:rsidRPr="00336CB4">
        <w:rPr>
          <w:rFonts w:ascii="TH SarabunPSK" w:hAnsi="TH SarabunPSK" w:cs="TH SarabunPSK"/>
          <w:sz w:val="28"/>
        </w:rPr>
        <w:t>Ayutthya</w:t>
      </w:r>
      <w:proofErr w:type="spellEnd"/>
      <w:r w:rsidRPr="00336CB4">
        <w:rPr>
          <w:rFonts w:ascii="TH SarabunPSK" w:hAnsi="TH SarabunPSK" w:cs="TH SarabunPSK"/>
          <w:sz w:val="28"/>
        </w:rPr>
        <w:t xml:space="preserve"> to </w:t>
      </w:r>
      <w:proofErr w:type="spellStart"/>
      <w:r w:rsidR="009F1B8C" w:rsidRPr="00336CB4">
        <w:rPr>
          <w:rFonts w:ascii="TH SarabunPSK" w:hAnsi="TH SarabunPSK" w:cs="TH SarabunPSK"/>
          <w:sz w:val="28"/>
        </w:rPr>
        <w:t>Rattanakosin</w:t>
      </w:r>
      <w:proofErr w:type="spellEnd"/>
      <w:r w:rsidR="009F1B8C" w:rsidRPr="00336CB4">
        <w:rPr>
          <w:rFonts w:ascii="TH SarabunPSK" w:hAnsi="TH SarabunPSK" w:cs="TH SarabunPSK"/>
          <w:sz w:val="28"/>
        </w:rPr>
        <w:t xml:space="preserve"> period. Descendants nowadays are still amazed</w:t>
      </w:r>
      <w:r w:rsidR="0033600A" w:rsidRPr="00336CB4">
        <w:rPr>
          <w:rFonts w:ascii="TH SarabunPSK" w:hAnsi="TH SarabunPSK" w:cs="TH SarabunPSK"/>
          <w:sz w:val="28"/>
        </w:rPr>
        <w:t xml:space="preserve"> by wisdom and sophistication of people in the past how they transformed this valuable material into different objects using delicate techniques. Gold ware was once reserved only for the use of </w:t>
      </w:r>
      <w:r w:rsidR="00EE52CB" w:rsidRPr="00336CB4">
        <w:rPr>
          <w:rFonts w:ascii="TH SarabunPSK" w:hAnsi="TH SarabunPSK" w:cs="TH SarabunPSK"/>
          <w:sz w:val="28"/>
        </w:rPr>
        <w:t>court, noblemen and the wealthy</w:t>
      </w:r>
      <w:r w:rsidR="0033600A" w:rsidRPr="00336CB4">
        <w:rPr>
          <w:rFonts w:ascii="TH SarabunPSK" w:hAnsi="TH SarabunPSK" w:cs="TH SarabunPSK"/>
          <w:sz w:val="28"/>
        </w:rPr>
        <w:t xml:space="preserve">. However, it is becoming available to public in </w:t>
      </w:r>
      <w:proofErr w:type="spellStart"/>
      <w:r w:rsidR="0033600A" w:rsidRPr="00336CB4">
        <w:rPr>
          <w:rFonts w:ascii="TH SarabunPSK" w:hAnsi="TH SarabunPSK" w:cs="TH SarabunPSK"/>
          <w:sz w:val="28"/>
        </w:rPr>
        <w:t>Rattanakosin</w:t>
      </w:r>
      <w:proofErr w:type="spellEnd"/>
      <w:r w:rsidR="0033600A" w:rsidRPr="00336CB4">
        <w:rPr>
          <w:rFonts w:ascii="TH SarabunPSK" w:hAnsi="TH SarabunPSK" w:cs="TH SarabunPSK"/>
          <w:sz w:val="28"/>
        </w:rPr>
        <w:t xml:space="preserve"> period. The art of gold ware has been continuously growing in response to local and external demands. Ironically, the increasing demand leas to mass production which focuses more on number and speed rather than neatness and sophisticated skills.</w:t>
      </w:r>
    </w:p>
    <w:p w:rsidR="00BE1CE3" w:rsidRPr="00336CB4" w:rsidRDefault="00BE1CE3" w:rsidP="00336CB4">
      <w:pPr>
        <w:spacing w:line="240" w:lineRule="auto"/>
        <w:jc w:val="thaiDistribute"/>
        <w:rPr>
          <w:rFonts w:ascii="TH SarabunPSK" w:hAnsi="TH SarabunPSK" w:cs="TH SarabunPSK"/>
          <w:sz w:val="28"/>
        </w:rPr>
      </w:pPr>
      <w:r w:rsidRPr="00336CB4">
        <w:rPr>
          <w:rFonts w:ascii="TH SarabunPSK" w:hAnsi="TH SarabunPSK" w:cs="TH SarabunPSK"/>
          <w:sz w:val="28"/>
        </w:rPr>
        <w:tab/>
        <w:t>The research aims to demonstrate to today’s society aesthetic values of Thai gold ware as</w:t>
      </w:r>
      <w:r w:rsidR="00D6677F" w:rsidRPr="00336CB4">
        <w:rPr>
          <w:rFonts w:ascii="TH SarabunPSK" w:hAnsi="TH SarabunPSK" w:cs="TH SarabunPSK"/>
          <w:sz w:val="28"/>
        </w:rPr>
        <w:t xml:space="preserve"> </w:t>
      </w:r>
      <w:r w:rsidRPr="00336CB4">
        <w:rPr>
          <w:rFonts w:ascii="TH SarabunPSK" w:hAnsi="TH SarabunPSK" w:cs="TH SarabunPSK"/>
          <w:sz w:val="28"/>
        </w:rPr>
        <w:t xml:space="preserve">it portrays wisdom, national identity and level of craftsmanship of our ancestors. The study will focus on gold ware during the reign of King Rama I-III. This is because the period inherits directly the prosperity of Ayutthaya </w:t>
      </w:r>
      <w:r w:rsidR="00EE52CB" w:rsidRPr="00336CB4">
        <w:rPr>
          <w:rFonts w:ascii="TH SarabunPSK" w:hAnsi="TH SarabunPSK" w:cs="TH SarabunPSK"/>
          <w:sz w:val="28"/>
        </w:rPr>
        <w:t xml:space="preserve">Philosophy and thinking behind the production of gold </w:t>
      </w:r>
      <w:proofErr w:type="spellStart"/>
      <w:r w:rsidR="00EE52CB" w:rsidRPr="00336CB4">
        <w:rPr>
          <w:rFonts w:ascii="TH SarabunPSK" w:hAnsi="TH SarabunPSK" w:cs="TH SarabunPSK"/>
          <w:sz w:val="28"/>
        </w:rPr>
        <w:t>jewellery</w:t>
      </w:r>
      <w:proofErr w:type="spellEnd"/>
      <w:r w:rsidR="00EE52CB" w:rsidRPr="00336CB4">
        <w:rPr>
          <w:rFonts w:ascii="TH SarabunPSK" w:hAnsi="TH SarabunPSK" w:cs="TH SarabunPSK"/>
          <w:sz w:val="28"/>
        </w:rPr>
        <w:t xml:space="preserve"> and utensils shall be transformed to serve today’s society which is facing threats from materialism and western influences. Products were be designed to combine both practicality and artistic elements. Wearing the </w:t>
      </w:r>
      <w:proofErr w:type="spellStart"/>
      <w:r w:rsidR="00EE52CB" w:rsidRPr="00336CB4">
        <w:rPr>
          <w:rFonts w:ascii="TH SarabunPSK" w:hAnsi="TH SarabunPSK" w:cs="TH SarabunPSK"/>
          <w:sz w:val="28"/>
        </w:rPr>
        <w:t>jewellery</w:t>
      </w:r>
      <w:proofErr w:type="spellEnd"/>
      <w:r w:rsidR="00EE52CB" w:rsidRPr="00336CB4">
        <w:rPr>
          <w:rFonts w:ascii="TH SarabunPSK" w:hAnsi="TH SarabunPSK" w:cs="TH SarabunPSK"/>
          <w:sz w:val="28"/>
        </w:rPr>
        <w:t xml:space="preserve"> shall uplift the mind of the wearer. External and internal beauty may th</w:t>
      </w:r>
      <w:r w:rsidR="00D6677F" w:rsidRPr="00336CB4">
        <w:rPr>
          <w:rFonts w:ascii="TH SarabunPSK" w:hAnsi="TH SarabunPSK" w:cs="TH SarabunPSK"/>
          <w:sz w:val="28"/>
        </w:rPr>
        <w:t>a</w:t>
      </w:r>
      <w:r w:rsidR="00EE52CB" w:rsidRPr="00336CB4">
        <w:rPr>
          <w:rFonts w:ascii="TH SarabunPSK" w:hAnsi="TH SarabunPSK" w:cs="TH SarabunPSK"/>
          <w:sz w:val="28"/>
        </w:rPr>
        <w:t>n lead to sustainable living of this contemporary society.</w:t>
      </w:r>
    </w:p>
    <w:sectPr w:rsidR="00BE1CE3" w:rsidRPr="00336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B6"/>
    <w:rsid w:val="0033600A"/>
    <w:rsid w:val="00336CB4"/>
    <w:rsid w:val="007D11C0"/>
    <w:rsid w:val="007F0CE1"/>
    <w:rsid w:val="00950912"/>
    <w:rsid w:val="00992F0D"/>
    <w:rsid w:val="009D781D"/>
    <w:rsid w:val="009F1B8C"/>
    <w:rsid w:val="009F21D3"/>
    <w:rsid w:val="00A6069D"/>
    <w:rsid w:val="00B25972"/>
    <w:rsid w:val="00BE1CE3"/>
    <w:rsid w:val="00D6677F"/>
    <w:rsid w:val="00EE52CB"/>
    <w:rsid w:val="00F262B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DB72F-BB3E-4E0C-965F-5B8D6EE3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Nattha Tirasopee</cp:lastModifiedBy>
  <cp:revision>2</cp:revision>
  <dcterms:created xsi:type="dcterms:W3CDTF">2016-07-07T07:44:00Z</dcterms:created>
  <dcterms:modified xsi:type="dcterms:W3CDTF">2016-07-07T07:44:00Z</dcterms:modified>
</cp:coreProperties>
</file>